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D" w:rsidRPr="000262B2" w:rsidRDefault="007C450D" w:rsidP="007C450D">
      <w:pPr>
        <w:jc w:val="center"/>
        <w:rPr>
          <w:sz w:val="88"/>
        </w:rPr>
      </w:pPr>
      <w:r w:rsidRPr="000262B2">
        <w:rPr>
          <w:sz w:val="88"/>
        </w:rPr>
        <w:t>English 651 - Ethnography</w:t>
      </w:r>
    </w:p>
    <w:p w:rsidR="007C450D" w:rsidRPr="00D77024" w:rsidRDefault="000D76A6" w:rsidP="007C450D">
      <w:pPr>
        <w:jc w:val="center"/>
        <w:rPr>
          <w:sz w:val="56"/>
        </w:rPr>
      </w:pPr>
      <w:r>
        <w:rPr>
          <w:sz w:val="56"/>
        </w:rPr>
        <w:t>Tuesday</w:t>
      </w:r>
      <w:r w:rsidR="007C450D" w:rsidRPr="00D77024">
        <w:rPr>
          <w:sz w:val="56"/>
        </w:rPr>
        <w:t xml:space="preserve"> </w:t>
      </w:r>
      <w:r>
        <w:rPr>
          <w:sz w:val="56"/>
        </w:rPr>
        <w:t>5:00</w:t>
      </w:r>
      <w:r w:rsidR="007C450D" w:rsidRPr="00D77024">
        <w:rPr>
          <w:sz w:val="56"/>
        </w:rPr>
        <w:t xml:space="preserve"> pm to </w:t>
      </w:r>
      <w:r>
        <w:rPr>
          <w:sz w:val="56"/>
        </w:rPr>
        <w:t>6:30</w:t>
      </w:r>
      <w:r w:rsidR="007C450D" w:rsidRPr="00D77024">
        <w:rPr>
          <w:sz w:val="56"/>
        </w:rPr>
        <w:t xml:space="preserve"> pm (50% internet)</w:t>
      </w:r>
    </w:p>
    <w:p w:rsidR="007C450D" w:rsidRPr="00D77024" w:rsidRDefault="001A7AE9" w:rsidP="007C450D">
      <w:pPr>
        <w:rPr>
          <w:sz w:val="80"/>
        </w:rPr>
      </w:pPr>
      <w:r>
        <w:rPr>
          <w:noProof/>
          <w:sz w:val="8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292100</wp:posOffset>
            </wp:positionV>
            <wp:extent cx="3263900" cy="2802890"/>
            <wp:effectExtent l="19050" t="19050" r="12700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8028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C450D">
        <w:rPr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19.05pt;margin-top:12pt;width:170pt;height:242pt;z-index:251656704;visibility:visible;mso-wrap-edited:f;mso-position-horizontal-relative:text;mso-position-vertical-relative:text" stroked="t" strokeweight="1pt">
            <v:imagedata r:id="rId6" o:title=""/>
            <w10:wrap type="square"/>
          </v:shape>
          <o:OLEObject Type="Embed" ProgID="Word.Picture.8" ShapeID="_x0000_s1033" DrawAspect="Content" ObjectID="_1538990496" r:id="rId7"/>
        </w:pict>
      </w:r>
    </w:p>
    <w:p w:rsidR="007C450D" w:rsidRPr="00D77024" w:rsidRDefault="007C450D" w:rsidP="007C450D">
      <w:pPr>
        <w:rPr>
          <w:sz w:val="80"/>
        </w:rPr>
      </w:pPr>
    </w:p>
    <w:p w:rsidR="007C450D" w:rsidRPr="00D77024" w:rsidRDefault="007C450D" w:rsidP="007C450D">
      <w:pPr>
        <w:rPr>
          <w:sz w:val="80"/>
        </w:rPr>
      </w:pPr>
    </w:p>
    <w:p w:rsidR="007C450D" w:rsidRPr="00D77024" w:rsidRDefault="007C450D" w:rsidP="007C450D">
      <w:pPr>
        <w:rPr>
          <w:sz w:val="80"/>
        </w:rPr>
      </w:pPr>
    </w:p>
    <w:p w:rsidR="007C450D" w:rsidRPr="00D77024" w:rsidRDefault="007C450D" w:rsidP="007C450D">
      <w:pPr>
        <w:rPr>
          <w:sz w:val="80"/>
        </w:rPr>
      </w:pPr>
    </w:p>
    <w:p w:rsidR="007C450D" w:rsidRPr="00D77024" w:rsidRDefault="007C450D" w:rsidP="007C450D"/>
    <w:p w:rsidR="00344557" w:rsidRDefault="001A7AE9" w:rsidP="007C450D">
      <w:pPr>
        <w:ind w:left="720"/>
        <w:rPr>
          <w:sz w:val="4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541655</wp:posOffset>
            </wp:positionV>
            <wp:extent cx="3136900" cy="3136900"/>
            <wp:effectExtent l="19050" t="0" r="6350" b="0"/>
            <wp:wrapTight wrapText="bothSides">
              <wp:wrapPolygon edited="0">
                <wp:start x="-131" y="0"/>
                <wp:lineTo x="-131" y="21513"/>
                <wp:lineTo x="21644" y="21513"/>
                <wp:lineTo x="21644" y="0"/>
                <wp:lineTo x="-131" y="0"/>
              </wp:wrapPolygon>
            </wp:wrapTight>
            <wp:docPr id="12" name="Picture 1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v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50D">
        <w:rPr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7.05pt;margin-top:7.4pt;width:2in;height:27pt;z-index:251658752;mso-position-horizontal-relative:text;mso-position-vertical-relative:text" stroked="f">
            <v:textbox style="mso-next-textbox:#_x0000_s1035">
              <w:txbxContent>
                <w:p w:rsidR="000D76A6" w:rsidRPr="00B52D3F" w:rsidRDefault="000D76A6" w:rsidP="007C450D">
                  <w:pPr>
                    <w:jc w:val="center"/>
                    <w:rPr>
                      <w:sz w:val="18"/>
                    </w:rPr>
                  </w:pPr>
                  <w:r w:rsidRPr="00B52D3F">
                    <w:rPr>
                      <w:sz w:val="18"/>
                    </w:rPr>
                    <w:t>Margaret Mead</w:t>
                  </w:r>
                </w:p>
              </w:txbxContent>
            </v:textbox>
            <w10:wrap type="square"/>
          </v:shape>
        </w:pict>
      </w:r>
      <w:r w:rsidR="007C450D">
        <w:rPr>
          <w:szCs w:val="20"/>
          <w:lang w:val="en-US" w:eastAsia="en-US"/>
        </w:rPr>
        <w:pict>
          <v:shape id="_x0000_s1034" type="#_x0000_t202" style="position:absolute;left:0;text-align:left;margin-left:346.05pt;margin-top:11.25pt;width:126pt;height:27pt;z-index:251657728;mso-position-horizontal-relative:text;mso-position-vertical-relative:text" stroked="f">
            <v:textbox style="mso-next-textbox:#_x0000_s1034">
              <w:txbxContent>
                <w:p w:rsidR="000D76A6" w:rsidRPr="00B52D3F" w:rsidRDefault="000D76A6" w:rsidP="007C450D">
                  <w:pPr>
                    <w:jc w:val="center"/>
                    <w:rPr>
                      <w:sz w:val="18"/>
                    </w:rPr>
                  </w:pPr>
                  <w:r w:rsidRPr="00B52D3F">
                    <w:rPr>
                      <w:sz w:val="18"/>
                    </w:rPr>
                    <w:t>Claude Levi-Strauss</w:t>
                  </w:r>
                </w:p>
              </w:txbxContent>
            </v:textbox>
            <w10:wrap type="square"/>
          </v:shape>
        </w:pict>
      </w:r>
    </w:p>
    <w:p w:rsidR="007C450D" w:rsidRPr="00B52D3F" w:rsidRDefault="00344557" w:rsidP="007C450D">
      <w:pPr>
        <w:ind w:left="720"/>
        <w:rPr>
          <w:sz w:val="48"/>
        </w:rPr>
      </w:pPr>
      <w:r>
        <w:rPr>
          <w:sz w:val="48"/>
        </w:rPr>
        <w:t xml:space="preserve">What is </w:t>
      </w:r>
      <w:r w:rsidR="007C450D" w:rsidRPr="00B52D3F">
        <w:rPr>
          <w:sz w:val="48"/>
        </w:rPr>
        <w:t>Ethnography?</w:t>
      </w:r>
    </w:p>
    <w:p w:rsidR="007C450D" w:rsidRPr="000262B2" w:rsidRDefault="007C450D" w:rsidP="007C450D">
      <w:pPr>
        <w:tabs>
          <w:tab w:val="left" w:pos="3600"/>
        </w:tabs>
        <w:ind w:left="3600"/>
        <w:rPr>
          <w:sz w:val="16"/>
        </w:rPr>
      </w:pPr>
    </w:p>
    <w:p w:rsidR="007C450D" w:rsidRPr="00D77024" w:rsidRDefault="007C450D" w:rsidP="007C450D">
      <w:pPr>
        <w:tabs>
          <w:tab w:val="left" w:pos="3600"/>
        </w:tabs>
        <w:ind w:left="3600"/>
      </w:pPr>
      <w:r w:rsidRPr="00D77024">
        <w:t>“A[n] . . . approach to discovering and investigating social and cultural patterns and meaning in communities, institutions, and other social settings.”—</w:t>
      </w:r>
      <w:r w:rsidR="003F5B05">
        <w:t xml:space="preserve"> </w:t>
      </w:r>
      <w:r w:rsidRPr="00D77024">
        <w:t>Schensul</w:t>
      </w:r>
    </w:p>
    <w:p w:rsidR="007C450D" w:rsidRPr="000262B2" w:rsidRDefault="007C450D" w:rsidP="007C450D">
      <w:pPr>
        <w:tabs>
          <w:tab w:val="left" w:pos="3600"/>
        </w:tabs>
        <w:ind w:left="3600"/>
        <w:rPr>
          <w:sz w:val="16"/>
        </w:rPr>
      </w:pPr>
    </w:p>
    <w:p w:rsidR="007C450D" w:rsidRPr="00B52D3F" w:rsidRDefault="007C450D" w:rsidP="007C450D">
      <w:pPr>
        <w:tabs>
          <w:tab w:val="left" w:pos="3600"/>
        </w:tabs>
        <w:ind w:left="3600"/>
        <w:rPr>
          <w:sz w:val="48"/>
        </w:rPr>
      </w:pPr>
      <w:r w:rsidRPr="00B52D3F">
        <w:rPr>
          <w:sz w:val="48"/>
        </w:rPr>
        <w:t>Why Study It?</w:t>
      </w:r>
    </w:p>
    <w:p w:rsidR="007C450D" w:rsidRPr="000262B2" w:rsidRDefault="007C450D" w:rsidP="007C450D">
      <w:pPr>
        <w:ind w:left="2520"/>
        <w:rPr>
          <w:sz w:val="16"/>
        </w:rPr>
      </w:pPr>
    </w:p>
    <w:p w:rsidR="007C450D" w:rsidRPr="00B52D3F" w:rsidRDefault="007C450D" w:rsidP="007C450D">
      <w:pPr>
        <w:rPr>
          <w:color w:val="000000"/>
        </w:rPr>
      </w:pPr>
      <w:r w:rsidRPr="00B52D3F">
        <w:rPr>
          <w:color w:val="000000"/>
        </w:rPr>
        <w:t>“I have a respect for manners as such, they are a way of dealing with people you don't agree with or like.”</w:t>
      </w:r>
      <w:r>
        <w:rPr>
          <w:color w:val="000000"/>
        </w:rPr>
        <w:t xml:space="preserve"> </w:t>
      </w:r>
      <w:r w:rsidRPr="00B52D3F">
        <w:rPr>
          <w:color w:val="000000"/>
        </w:rPr>
        <w:t>—</w:t>
      </w:r>
      <w:r>
        <w:rPr>
          <w:color w:val="000000"/>
        </w:rPr>
        <w:t xml:space="preserve"> </w:t>
      </w:r>
      <w:r w:rsidRPr="00B52D3F">
        <w:rPr>
          <w:color w:val="000000"/>
        </w:rPr>
        <w:t>Mead</w:t>
      </w:r>
    </w:p>
    <w:p w:rsidR="007C450D" w:rsidRPr="000262B2" w:rsidRDefault="007C450D" w:rsidP="007C450D">
      <w:pPr>
        <w:rPr>
          <w:color w:val="000000"/>
          <w:sz w:val="16"/>
        </w:rPr>
      </w:pPr>
    </w:p>
    <w:p w:rsidR="003F5B05" w:rsidRDefault="007C450D" w:rsidP="007C450D">
      <w:pPr>
        <w:rPr>
          <w:szCs w:val="36"/>
        </w:rPr>
      </w:pPr>
      <w:r w:rsidRPr="00B52D3F">
        <w:rPr>
          <w:szCs w:val="36"/>
        </w:rPr>
        <w:t>“I've often been accused of making anthropology into literature, but anthropology is also field research. Writing is central to it.”</w:t>
      </w:r>
      <w:r w:rsidR="003F5B05">
        <w:rPr>
          <w:szCs w:val="36"/>
        </w:rPr>
        <w:t xml:space="preserve"> </w:t>
      </w:r>
    </w:p>
    <w:p w:rsidR="007C450D" w:rsidRPr="00B52D3F" w:rsidRDefault="007C450D" w:rsidP="007C450D">
      <w:pPr>
        <w:rPr>
          <w:szCs w:val="36"/>
        </w:rPr>
      </w:pPr>
      <w:r w:rsidRPr="00B52D3F">
        <w:rPr>
          <w:szCs w:val="36"/>
        </w:rPr>
        <w:t>—</w:t>
      </w:r>
      <w:r w:rsidR="003F5B05">
        <w:rPr>
          <w:szCs w:val="36"/>
        </w:rPr>
        <w:t xml:space="preserve"> </w:t>
      </w:r>
      <w:r w:rsidRPr="00B52D3F">
        <w:rPr>
          <w:szCs w:val="36"/>
        </w:rPr>
        <w:t>Geertz</w:t>
      </w:r>
    </w:p>
    <w:p w:rsidR="007C450D" w:rsidRPr="000262B2" w:rsidRDefault="007C450D" w:rsidP="007C450D">
      <w:pPr>
        <w:rPr>
          <w:sz w:val="16"/>
          <w:szCs w:val="36"/>
        </w:rPr>
      </w:pPr>
    </w:p>
    <w:p w:rsidR="007C450D" w:rsidRPr="00B52D3F" w:rsidRDefault="007C450D" w:rsidP="007C450D">
      <w:pPr>
        <w:rPr>
          <w:color w:val="000000"/>
        </w:rPr>
      </w:pPr>
      <w:r w:rsidRPr="00B52D3F">
        <w:rPr>
          <w:color w:val="000000"/>
        </w:rPr>
        <w:t>“The wise man doesn't give the right answers, he poses the right questions.”</w:t>
      </w:r>
      <w:r>
        <w:rPr>
          <w:color w:val="000000"/>
        </w:rPr>
        <w:t xml:space="preserve"> </w:t>
      </w:r>
      <w:r w:rsidRPr="00B52D3F">
        <w:rPr>
          <w:color w:val="000000"/>
        </w:rPr>
        <w:t>—</w:t>
      </w:r>
      <w:r>
        <w:rPr>
          <w:color w:val="000000"/>
        </w:rPr>
        <w:t xml:space="preserve"> </w:t>
      </w:r>
      <w:r w:rsidRPr="00B52D3F">
        <w:rPr>
          <w:color w:val="000000"/>
        </w:rPr>
        <w:t>Levi-Strauss</w:t>
      </w:r>
    </w:p>
    <w:p w:rsidR="007C450D" w:rsidRPr="00B52D3F" w:rsidRDefault="007C450D" w:rsidP="007C450D">
      <w:pPr>
        <w:widowControl w:val="0"/>
        <w:autoSpaceDE w:val="0"/>
        <w:autoSpaceDN w:val="0"/>
        <w:adjustRightInd w:val="0"/>
        <w:rPr>
          <w:szCs w:val="36"/>
        </w:rPr>
      </w:pPr>
    </w:p>
    <w:p w:rsidR="007C450D" w:rsidRPr="00D77024" w:rsidRDefault="007C450D" w:rsidP="007C450D"/>
    <w:p w:rsidR="007C450D" w:rsidRDefault="007C450D" w:rsidP="007C450D">
      <w:r w:rsidRPr="007C450D">
        <w:t>This course will equip students with the skills to select a suitable site--workplace, classroom or other social arena--and successfully compose a</w:t>
      </w:r>
      <w:r w:rsidR="000D76A6">
        <w:t xml:space="preserve"> </w:t>
      </w:r>
      <w:r w:rsidR="000F6E77">
        <w:t>self-selected</w:t>
      </w:r>
      <w:r w:rsidRPr="007C450D">
        <w:t xml:space="preserve"> ethnography.</w:t>
      </w:r>
    </w:p>
    <w:p w:rsidR="001A7AE9" w:rsidRPr="007C450D" w:rsidRDefault="001A7AE9" w:rsidP="007C450D"/>
    <w:p w:rsidR="007C450D" w:rsidRPr="00D77024" w:rsidRDefault="007C450D" w:rsidP="001A7AE9">
      <w:pPr>
        <w:jc w:val="center"/>
      </w:pPr>
      <w:r w:rsidRPr="00D77024">
        <w:rPr>
          <w:sz w:val="56"/>
        </w:rPr>
        <w:t xml:space="preserve">Questions?  See Paul Sawyer, DVIC </w:t>
      </w:r>
      <w:r w:rsidR="000F6E77">
        <w:rPr>
          <w:sz w:val="56"/>
        </w:rPr>
        <w:t>233</w:t>
      </w:r>
      <w:r w:rsidRPr="00D77024">
        <w:rPr>
          <w:sz w:val="56"/>
        </w:rPr>
        <w:t>.</w:t>
      </w:r>
    </w:p>
    <w:sectPr w:rsidR="007C450D" w:rsidRPr="00D77024" w:rsidSect="007C450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6CA0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7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12A52"/>
    <w:rsid w:val="000D76A6"/>
    <w:rsid w:val="000F6E77"/>
    <w:rsid w:val="001A1EA1"/>
    <w:rsid w:val="001A7AE9"/>
    <w:rsid w:val="002F117C"/>
    <w:rsid w:val="00344557"/>
    <w:rsid w:val="003F5B05"/>
    <w:rsid w:val="00487CA6"/>
    <w:rsid w:val="007B0279"/>
    <w:rsid w:val="007C450D"/>
    <w:rsid w:val="00996007"/>
    <w:rsid w:val="00B07CA8"/>
    <w:rsid w:val="00CC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651—Ethnography</vt:lpstr>
    </vt:vector>
  </TitlesOfParts>
  <Company>Southeastern Louisiana University</Company>
  <LinksUpToDate>false</LinksUpToDate>
  <CharactersWithSpaces>847</CharactersWithSpaces>
  <SharedDoc>false</SharedDoc>
  <HLinks>
    <vt:vector size="6" baseType="variant">
      <vt:variant>
        <vt:i4>655463</vt:i4>
      </vt:variant>
      <vt:variant>
        <vt:i4>-1</vt:i4>
      </vt:variant>
      <vt:variant>
        <vt:i4>1036</vt:i4>
      </vt:variant>
      <vt:variant>
        <vt:i4>1</vt:i4>
      </vt:variant>
      <vt:variant>
        <vt:lpwstr>cover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651—Ethnography</dc:title>
  <dc:creator>Paul Sawyer</dc:creator>
  <cp:lastModifiedBy>UserSELU</cp:lastModifiedBy>
  <cp:revision>2</cp:revision>
  <cp:lastPrinted>2011-10-26T14:44:00Z</cp:lastPrinted>
  <dcterms:created xsi:type="dcterms:W3CDTF">2016-10-26T17:35:00Z</dcterms:created>
  <dcterms:modified xsi:type="dcterms:W3CDTF">2016-10-26T17:35:00Z</dcterms:modified>
</cp:coreProperties>
</file>